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EB6112" w:rsidP="106FED29" w:rsidRDefault="00EB6112" w14:paraId="566C27E7" w14:textId="559DD936">
      <w:pPr>
        <w:pStyle w:val="Normal"/>
      </w:pPr>
    </w:p>
    <w:p w:rsidR="00EB6112" w:rsidP="3878BF2E" w:rsidRDefault="00493A86" w14:paraId="529FAB78" w14:textId="5719855B">
      <w:pPr>
        <w:rPr>
          <w:rFonts w:ascii="Arial" w:hAnsi="Arial" w:eastAsia="Arial" w:cs="Arial"/>
          <w:b w:val="1"/>
          <w:bCs w:val="1"/>
        </w:rPr>
      </w:pPr>
      <w:r w:rsidRPr="3878BF2E" w:rsidR="00493A86">
        <w:rPr>
          <w:rFonts w:ascii="Arial" w:hAnsi="Arial" w:eastAsia="Arial" w:cs="Arial"/>
          <w:b w:val="1"/>
          <w:bCs w:val="1"/>
        </w:rPr>
        <w:t>QEPNT Funding for Outreach and Public Engagement Activities</w:t>
      </w:r>
    </w:p>
    <w:p w:rsidR="00EB6112" w:rsidP="3878BF2E" w:rsidRDefault="00EB6112" w14:paraId="2AF7337C" w14:textId="77777777">
      <w:pPr>
        <w:rPr>
          <w:rFonts w:ascii="Arial" w:hAnsi="Arial" w:eastAsia="Arial" w:cs="Arial"/>
          <w:b w:val="1"/>
          <w:bCs w:val="1"/>
        </w:rPr>
      </w:pPr>
    </w:p>
    <w:p w:rsidR="00EB6112" w:rsidP="3878BF2E" w:rsidRDefault="00EB6112" w14:paraId="69C2D61A" w14:textId="21CF3DA5">
      <w:pPr>
        <w:rPr>
          <w:rFonts w:ascii="Arial" w:hAnsi="Arial" w:eastAsia="Arial" w:cs="Arial"/>
          <w:b w:val="1"/>
          <w:bCs w:val="1"/>
        </w:rPr>
      </w:pPr>
      <w:r w:rsidRPr="3878BF2E" w:rsidR="00EB6112">
        <w:rPr>
          <w:rFonts w:ascii="Arial" w:hAnsi="Arial" w:eastAsia="Arial" w:cs="Arial"/>
          <w:b w:val="1"/>
          <w:bCs w:val="1"/>
        </w:rPr>
        <w:t>Introduction</w:t>
      </w:r>
    </w:p>
    <w:p w:rsidR="00EB6112" w:rsidP="3878BF2E" w:rsidRDefault="00EB6112" w14:paraId="67C8AC2F" w14:textId="6EAC8B3C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3878BF2E" w:rsidR="00EB6112">
        <w:rPr>
          <w:rFonts w:ascii="Arial" w:hAnsi="Arial" w:eastAsia="Arial" w:cs="Arial"/>
        </w:rPr>
        <w:t>The UK Hub for Quantum Enabled Pos</w:t>
      </w:r>
      <w:r w:rsidRPr="3878BF2E" w:rsidR="50BAFC32">
        <w:rPr>
          <w:rFonts w:ascii="Arial" w:hAnsi="Arial" w:eastAsia="Arial" w:cs="Arial"/>
        </w:rPr>
        <w:t xml:space="preserve">  </w:t>
      </w:r>
      <w:r w:rsidRPr="3878BF2E" w:rsidR="00EB6112">
        <w:rPr>
          <w:rFonts w:ascii="Arial" w:hAnsi="Arial" w:eastAsia="Arial" w:cs="Arial"/>
        </w:rPr>
        <w:t xml:space="preserve">ition, Navigation and Timing </w:t>
      </w:r>
      <w:r w:rsidRPr="3878BF2E" w:rsidR="7834BFA4">
        <w:rPr>
          <w:rFonts w:ascii="Arial" w:hAnsi="Arial" w:eastAsia="Arial" w:cs="Arial"/>
        </w:rPr>
        <w:t xml:space="preserve">(QEPNT) </w:t>
      </w:r>
      <w:r w:rsidRPr="3878BF2E" w:rsidR="00EB6112">
        <w:rPr>
          <w:rFonts w:ascii="Arial" w:hAnsi="Arial" w:eastAsia="Arial" w:cs="Arial"/>
        </w:rPr>
        <w:t>can offer funding opportunities to researchers</w:t>
      </w:r>
      <w:r w:rsidRPr="3878BF2E" w:rsidR="00EB6112">
        <w:rPr>
          <w:rFonts w:ascii="Arial" w:hAnsi="Arial" w:eastAsia="Arial" w:cs="Arial"/>
        </w:rPr>
        <w:t xml:space="preserve"> </w:t>
      </w:r>
      <w:r w:rsidRPr="3878BF2E" w:rsidR="3EC23227">
        <w:rPr>
          <w:rFonts w:ascii="Arial" w:hAnsi="Arial" w:eastAsia="Arial" w:cs="Arial"/>
        </w:rPr>
        <w:t>and technical colleagues</w:t>
      </w:r>
      <w:r w:rsidRPr="3878BF2E" w:rsidR="00EB6112">
        <w:rPr>
          <w:rFonts w:ascii="Arial" w:hAnsi="Arial" w:eastAsia="Arial" w:cs="Arial"/>
        </w:rPr>
        <w:t xml:space="preserve"> working in any of the 5 National Quantum Technology Programme (NQTP) Hubs</w:t>
      </w:r>
      <w:r w:rsidRPr="3878BF2E" w:rsidR="00EB6112">
        <w:rPr>
          <w:rFonts w:ascii="Arial" w:hAnsi="Arial" w:eastAsia="Arial" w:cs="Arial"/>
        </w:rPr>
        <w:t xml:space="preserve">.  </w:t>
      </w:r>
      <w:r w:rsidRPr="3878BF2E" w:rsidR="00EB6112">
        <w:rPr>
          <w:rFonts w:ascii="Arial" w:hAnsi="Arial" w:eastAsia="Arial" w:cs="Arial"/>
        </w:rPr>
        <w:t xml:space="preserve"> </w:t>
      </w:r>
    </w:p>
    <w:p w:rsidR="00EB6112" w:rsidP="3878BF2E" w:rsidRDefault="00EB6112" w14:paraId="33041C41" w14:textId="6C4EE1D4">
      <w:pPr>
        <w:rPr>
          <w:rFonts w:ascii="Arial" w:hAnsi="Arial" w:eastAsia="Arial" w:cs="Arial"/>
        </w:rPr>
      </w:pPr>
    </w:p>
    <w:p w:rsidR="00EB6112" w:rsidP="3878BF2E" w:rsidRDefault="00EB6112" w14:paraId="16A30187" w14:textId="760A2B21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3878BF2E" w:rsidR="00DA297B">
        <w:rPr>
          <w:rFonts w:ascii="Arial" w:hAnsi="Arial" w:eastAsia="Arial" w:cs="Arial"/>
        </w:rPr>
        <w:t>This programme</w:t>
      </w:r>
      <w:r w:rsidRPr="3878BF2E" w:rsidR="00EB6112">
        <w:rPr>
          <w:rFonts w:ascii="Arial" w:hAnsi="Arial" w:eastAsia="Arial" w:cs="Arial"/>
        </w:rPr>
        <w:t xml:space="preserve"> is </w:t>
      </w:r>
      <w:r w:rsidRPr="3878BF2E" w:rsidR="35E18EB7">
        <w:rPr>
          <w:rFonts w:ascii="Arial" w:hAnsi="Arial" w:eastAsia="Arial" w:cs="Arial"/>
        </w:rPr>
        <w:t>aimed at</w:t>
      </w:r>
      <w:r w:rsidRPr="3878BF2E" w:rsidR="00EB6112">
        <w:rPr>
          <w:rFonts w:ascii="Arial" w:hAnsi="Arial" w:eastAsia="Arial" w:cs="Arial"/>
        </w:rPr>
        <w:t xml:space="preserve"> </w:t>
      </w:r>
      <w:r w:rsidRPr="3878BF2E" w:rsidR="00493A86">
        <w:rPr>
          <w:rFonts w:ascii="Arial" w:hAnsi="Arial" w:eastAsia="Arial" w:cs="Arial"/>
        </w:rPr>
        <w:t>staff undertak</w:t>
      </w:r>
      <w:r w:rsidRPr="3878BF2E" w:rsidR="5DA618B5">
        <w:rPr>
          <w:rFonts w:ascii="Arial" w:hAnsi="Arial" w:eastAsia="Arial" w:cs="Arial"/>
        </w:rPr>
        <w:t>ing</w:t>
      </w:r>
      <w:r w:rsidRPr="3878BF2E" w:rsidR="00493A86">
        <w:rPr>
          <w:rFonts w:ascii="Arial" w:hAnsi="Arial" w:eastAsia="Arial" w:cs="Arial"/>
        </w:rPr>
        <w:t xml:space="preserve"> outreach and public engagement </w:t>
      </w:r>
      <w:r w:rsidRPr="3878BF2E" w:rsidR="4AE118A6">
        <w:rPr>
          <w:rFonts w:ascii="Arial" w:hAnsi="Arial" w:eastAsia="Arial" w:cs="Arial"/>
        </w:rPr>
        <w:t>activities or</w:t>
      </w:r>
      <w:r w:rsidRPr="3878BF2E" w:rsidR="00493A86">
        <w:rPr>
          <w:rFonts w:ascii="Arial" w:hAnsi="Arial" w:eastAsia="Arial" w:cs="Arial"/>
        </w:rPr>
        <w:t xml:space="preserve"> wishing to </w:t>
      </w:r>
      <w:r w:rsidRPr="3878BF2E" w:rsidR="00DA297B">
        <w:rPr>
          <w:rFonts w:ascii="Arial" w:hAnsi="Arial" w:eastAsia="Arial" w:cs="Arial"/>
        </w:rPr>
        <w:t>undertake professional development</w:t>
      </w:r>
      <w:r w:rsidRPr="3878BF2E" w:rsidR="00493A86">
        <w:rPr>
          <w:rFonts w:ascii="Arial" w:hAnsi="Arial" w:eastAsia="Arial" w:cs="Arial"/>
        </w:rPr>
        <w:t xml:space="preserve"> </w:t>
      </w:r>
      <w:r w:rsidRPr="3878BF2E" w:rsidR="66D79483">
        <w:rPr>
          <w:rFonts w:ascii="Arial" w:hAnsi="Arial" w:eastAsia="Arial" w:cs="Arial"/>
        </w:rPr>
        <w:t>opportunities</w:t>
      </w:r>
      <w:r w:rsidRPr="3878BF2E" w:rsidR="00493A86">
        <w:rPr>
          <w:rFonts w:ascii="Arial" w:hAnsi="Arial" w:eastAsia="Arial" w:cs="Arial"/>
        </w:rPr>
        <w:t xml:space="preserve"> </w:t>
      </w:r>
      <w:r w:rsidRPr="3878BF2E" w:rsidR="2575B085">
        <w:rPr>
          <w:rFonts w:ascii="Arial" w:hAnsi="Arial" w:eastAsia="Arial" w:cs="Arial"/>
        </w:rPr>
        <w:t xml:space="preserve">in </w:t>
      </w:r>
      <w:r w:rsidRPr="3878BF2E" w:rsidR="00493A86">
        <w:rPr>
          <w:rFonts w:ascii="Arial" w:hAnsi="Arial" w:eastAsia="Arial" w:cs="Arial"/>
        </w:rPr>
        <w:t>this</w:t>
      </w:r>
      <w:r w:rsidRPr="3878BF2E" w:rsidR="00DA297B">
        <w:rPr>
          <w:rFonts w:ascii="Arial" w:hAnsi="Arial" w:eastAsia="Arial" w:cs="Arial"/>
        </w:rPr>
        <w:t xml:space="preserve"> </w:t>
      </w:r>
      <w:r w:rsidRPr="3878BF2E" w:rsidR="00493A86">
        <w:rPr>
          <w:rFonts w:ascii="Arial" w:hAnsi="Arial" w:eastAsia="Arial" w:cs="Arial"/>
        </w:rPr>
        <w:t>area</w:t>
      </w:r>
      <w:r w:rsidRPr="3878BF2E" w:rsidR="00493A86">
        <w:rPr>
          <w:rFonts w:ascii="Arial" w:hAnsi="Arial" w:eastAsia="Arial" w:cs="Arial"/>
        </w:rPr>
        <w:t>.</w:t>
      </w:r>
      <w:r w:rsidRPr="3878BF2E" w:rsidR="00DA297B">
        <w:rPr>
          <w:rFonts w:ascii="Arial" w:hAnsi="Arial" w:eastAsia="Arial" w:cs="Arial"/>
        </w:rPr>
        <w:t xml:space="preserve">  </w:t>
      </w:r>
      <w:r w:rsidRPr="3878BF2E" w:rsidR="22A79D82">
        <w:rPr>
          <w:rFonts w:ascii="Arial" w:hAnsi="Arial" w:eastAsia="Arial" w:cs="Arial"/>
          <w:noProof w:val="0"/>
          <w:sz w:val="24"/>
          <w:szCs w:val="24"/>
          <w:lang w:val="en-GB"/>
        </w:rPr>
        <w:t>This forms part of the QEPNT Skills &amp; Training programme, funded as a supplementary award by EPSRC.</w:t>
      </w:r>
    </w:p>
    <w:p w:rsidR="00EB6112" w:rsidP="3878BF2E" w:rsidRDefault="00EB6112" w14:paraId="4FAAC818" w14:textId="41E41FEB">
      <w:pPr>
        <w:rPr>
          <w:rFonts w:ascii="Arial" w:hAnsi="Arial" w:eastAsia="Arial" w:cs="Arial"/>
        </w:rPr>
      </w:pPr>
    </w:p>
    <w:p w:rsidR="00EB6112" w:rsidP="3878BF2E" w:rsidRDefault="00EB6112" w14:paraId="3C144E21" w14:textId="6AF5FB47">
      <w:pPr>
        <w:rPr>
          <w:rFonts w:ascii="Arial" w:hAnsi="Arial" w:eastAsia="Arial" w:cs="Arial"/>
          <w:b w:val="1"/>
          <w:bCs w:val="1"/>
        </w:rPr>
      </w:pPr>
      <w:r w:rsidRPr="3878BF2E" w:rsidR="00EB6112">
        <w:rPr>
          <w:rFonts w:ascii="Arial" w:hAnsi="Arial" w:eastAsia="Arial" w:cs="Arial"/>
          <w:b w:val="1"/>
          <w:bCs w:val="1"/>
        </w:rPr>
        <w:t xml:space="preserve">Who is eligible to apply? </w:t>
      </w:r>
    </w:p>
    <w:p w:rsidR="00EB6112" w:rsidP="3878BF2E" w:rsidRDefault="00EB6112" w14:paraId="0908EE50" w14:textId="2F8B798E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3878BF2E" w:rsidR="1CA07153">
        <w:rPr>
          <w:rFonts w:ascii="Arial" w:hAnsi="Arial" w:eastAsia="Arial" w:cs="Arial"/>
          <w:noProof w:val="0"/>
          <w:sz w:val="24"/>
          <w:szCs w:val="24"/>
          <w:lang w:val="en-GB"/>
        </w:rPr>
        <w:t>We can offer funding for researchers, technical staff, and PhD students working within the NQTP hubs, whose work is aligned to the goals of QEPNT</w:t>
      </w:r>
      <w:r w:rsidRPr="3878BF2E" w:rsidR="1CA07153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.  </w:t>
      </w:r>
    </w:p>
    <w:p w:rsidR="00EB6112" w:rsidP="3878BF2E" w:rsidRDefault="00EB6112" w14:paraId="04C706A9" w14:textId="0552C298">
      <w:pPr>
        <w:rPr>
          <w:rFonts w:ascii="Arial" w:hAnsi="Arial" w:eastAsia="Arial" w:cs="Arial"/>
        </w:rPr>
      </w:pPr>
    </w:p>
    <w:p w:rsidR="00EB6112" w:rsidP="3878BF2E" w:rsidRDefault="00EB6112" w14:paraId="434C1C79" w14:textId="77777777">
      <w:pPr>
        <w:rPr>
          <w:rFonts w:ascii="Arial" w:hAnsi="Arial" w:eastAsia="Arial" w:cs="Arial"/>
          <w:b w:val="1"/>
          <w:bCs w:val="1"/>
        </w:rPr>
      </w:pPr>
      <w:r w:rsidRPr="3878BF2E" w:rsidR="00EB6112">
        <w:rPr>
          <w:rFonts w:ascii="Arial" w:hAnsi="Arial" w:eastAsia="Arial" w:cs="Arial"/>
          <w:b w:val="1"/>
          <w:bCs w:val="1"/>
        </w:rPr>
        <w:t>What will we fund</w:t>
      </w:r>
      <w:r w:rsidRPr="3878BF2E" w:rsidR="00EB6112">
        <w:rPr>
          <w:rFonts w:ascii="Arial" w:hAnsi="Arial" w:eastAsia="Arial" w:cs="Arial"/>
          <w:b w:val="1"/>
          <w:bCs w:val="1"/>
        </w:rPr>
        <w:t xml:space="preserve">?  </w:t>
      </w:r>
    </w:p>
    <w:p w:rsidR="00EB6112" w:rsidP="3878BF2E" w:rsidRDefault="00EB6112" w14:paraId="4C4496A6" w14:textId="7A227324">
      <w:pPr>
        <w:rPr>
          <w:rFonts w:ascii="Arial" w:hAnsi="Arial" w:eastAsia="Arial" w:cs="Arial"/>
        </w:rPr>
      </w:pPr>
      <w:r w:rsidRPr="3878BF2E" w:rsidR="00EB6112">
        <w:rPr>
          <w:rFonts w:ascii="Arial" w:hAnsi="Arial" w:eastAsia="Arial" w:cs="Arial"/>
        </w:rPr>
        <w:t xml:space="preserve">Funding is offered on a flexible basis, but the types of activities that we will consider funding include: </w:t>
      </w:r>
    </w:p>
    <w:p w:rsidR="00EB6112" w:rsidP="3878BF2E" w:rsidRDefault="00EB6112" w14:paraId="4A666E75" w14:textId="77777777">
      <w:pPr>
        <w:rPr>
          <w:rFonts w:ascii="Arial" w:hAnsi="Arial" w:eastAsia="Arial" w:cs="Arial"/>
        </w:rPr>
      </w:pPr>
    </w:p>
    <w:p w:rsidRPr="00493A86" w:rsidR="00493A86" w:rsidP="3878BF2E" w:rsidRDefault="00A23D9F" w14:paraId="35C31AD4" w14:textId="496767D2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1"/>
          <w:bCs w:val="1"/>
        </w:rPr>
      </w:pPr>
      <w:r w:rsidRPr="3878BF2E" w:rsidR="00A23D9F">
        <w:rPr>
          <w:rFonts w:ascii="Arial" w:hAnsi="Arial" w:eastAsia="Arial" w:cs="Arial"/>
        </w:rPr>
        <w:t>Individual</w:t>
      </w:r>
      <w:r w:rsidRPr="3878BF2E" w:rsidR="00493A86">
        <w:rPr>
          <w:rFonts w:ascii="Arial" w:hAnsi="Arial" w:eastAsia="Arial" w:cs="Arial"/>
        </w:rPr>
        <w:t xml:space="preserve"> or group training in public engagement and outreach</w:t>
      </w:r>
      <w:r w:rsidRPr="3878BF2E" w:rsidR="00CF0F15">
        <w:rPr>
          <w:rFonts w:ascii="Arial" w:hAnsi="Arial" w:eastAsia="Arial" w:cs="Arial"/>
        </w:rPr>
        <w:t>.</w:t>
      </w:r>
      <w:r w:rsidRPr="3878BF2E" w:rsidR="00493A86">
        <w:rPr>
          <w:rFonts w:ascii="Arial" w:hAnsi="Arial" w:eastAsia="Arial" w:cs="Arial"/>
        </w:rPr>
        <w:t xml:space="preserve"> </w:t>
      </w:r>
    </w:p>
    <w:p w:rsidRPr="00493A86" w:rsidR="00493A86" w:rsidP="3878BF2E" w:rsidRDefault="00493A86" w14:paraId="17F97E6E" w14:textId="6127E5EF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1"/>
          <w:bCs w:val="1"/>
        </w:rPr>
      </w:pPr>
      <w:r w:rsidRPr="3878BF2E" w:rsidR="00493A86">
        <w:rPr>
          <w:rFonts w:ascii="Arial" w:hAnsi="Arial" w:eastAsia="Arial" w:cs="Arial"/>
        </w:rPr>
        <w:t>Sponsorship of outreach and public engagement events or activities</w:t>
      </w:r>
      <w:r w:rsidRPr="3878BF2E" w:rsidR="00CF0F15">
        <w:rPr>
          <w:rFonts w:ascii="Arial" w:hAnsi="Arial" w:eastAsia="Arial" w:cs="Arial"/>
        </w:rPr>
        <w:t>.</w:t>
      </w:r>
      <w:r w:rsidRPr="3878BF2E" w:rsidR="00493A86">
        <w:rPr>
          <w:rFonts w:ascii="Arial" w:hAnsi="Arial" w:eastAsia="Arial" w:cs="Arial"/>
        </w:rPr>
        <w:t xml:space="preserve"> </w:t>
      </w:r>
    </w:p>
    <w:p w:rsidRPr="00493A86" w:rsidR="00493A86" w:rsidP="3878BF2E" w:rsidRDefault="00493A86" w14:paraId="7F5C99FA" w14:textId="0DECB857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1"/>
          <w:bCs w:val="1"/>
        </w:rPr>
      </w:pPr>
      <w:r w:rsidRPr="3878BF2E" w:rsidR="00493A86">
        <w:rPr>
          <w:rFonts w:ascii="Arial" w:hAnsi="Arial" w:eastAsia="Arial" w:cs="Arial"/>
        </w:rPr>
        <w:t xml:space="preserve">A contribution towards the costs of </w:t>
      </w:r>
      <w:r w:rsidRPr="3878BF2E" w:rsidR="00493A86">
        <w:rPr>
          <w:rFonts w:ascii="Arial" w:hAnsi="Arial" w:eastAsia="Arial" w:cs="Arial"/>
        </w:rPr>
        <w:t>demonstrating</w:t>
      </w:r>
      <w:r w:rsidRPr="3878BF2E" w:rsidR="00493A86">
        <w:rPr>
          <w:rFonts w:ascii="Arial" w:hAnsi="Arial" w:eastAsia="Arial" w:cs="Arial"/>
        </w:rPr>
        <w:t xml:space="preserve"> at a national public engagement event, such as a Science Festival (this can include costs of exhibition space, registration, or the purchase of demonstration equipment). </w:t>
      </w:r>
    </w:p>
    <w:p w:rsidRPr="00493A86" w:rsidR="00493A86" w:rsidP="3878BF2E" w:rsidRDefault="00493A86" w14:paraId="466257E9" w14:textId="77777777">
      <w:pPr>
        <w:rPr>
          <w:rFonts w:ascii="Arial" w:hAnsi="Arial" w:eastAsia="Arial" w:cs="Arial"/>
          <w:b w:val="1"/>
          <w:bCs w:val="1"/>
        </w:rPr>
      </w:pPr>
    </w:p>
    <w:p w:rsidR="00AA6349" w:rsidP="3878BF2E" w:rsidRDefault="00AA6349" w14:paraId="73FACFE0" w14:textId="097C01B4">
      <w:pPr>
        <w:rPr>
          <w:rFonts w:ascii="Arial" w:hAnsi="Arial" w:eastAsia="Arial" w:cs="Arial"/>
          <w:b w:val="1"/>
          <w:bCs w:val="1"/>
        </w:rPr>
      </w:pPr>
      <w:r w:rsidRPr="3878BF2E" w:rsidR="00AA6349">
        <w:rPr>
          <w:rFonts w:ascii="Arial" w:hAnsi="Arial" w:eastAsia="Arial" w:cs="Arial"/>
          <w:b w:val="1"/>
          <w:bCs w:val="1"/>
        </w:rPr>
        <w:t>Levels of funding</w:t>
      </w:r>
      <w:r w:rsidRPr="3878BF2E" w:rsidR="00A23D9F">
        <w:rPr>
          <w:rFonts w:ascii="Arial" w:hAnsi="Arial" w:eastAsia="Arial" w:cs="Arial"/>
          <w:b w:val="1"/>
          <w:bCs w:val="1"/>
        </w:rPr>
        <w:t xml:space="preserve"> available </w:t>
      </w:r>
    </w:p>
    <w:p w:rsidR="74FB9E74" w:rsidP="3878BF2E" w:rsidRDefault="74FB9E74" w14:paraId="4420FB5E" w14:textId="36A46810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3878BF2E" w:rsidR="74FB9E74">
        <w:rPr>
          <w:rFonts w:ascii="Arial" w:hAnsi="Arial" w:eastAsia="Arial" w:cs="Arial"/>
          <w:noProof w:val="0"/>
          <w:sz w:val="24"/>
          <w:szCs w:val="24"/>
          <w:lang w:val="en-GB"/>
        </w:rPr>
        <w:t>We will fund individual activities to a maximum of £5000 per award, inclusive of VAT (where applicable)</w:t>
      </w:r>
      <w:r w:rsidRPr="3878BF2E" w:rsidR="74FB9E74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.  </w:t>
      </w:r>
      <w:r w:rsidRPr="3878BF2E" w:rsidR="74FB9E74">
        <w:rPr>
          <w:rFonts w:ascii="Arial" w:hAnsi="Arial" w:eastAsia="Arial" w:cs="Arial"/>
          <w:noProof w:val="0"/>
          <w:sz w:val="24"/>
          <w:szCs w:val="24"/>
          <w:lang w:val="en-GB"/>
        </w:rPr>
        <w:t>Applications should include a full breakdown of costs</w:t>
      </w:r>
      <w:r w:rsidRPr="3878BF2E" w:rsidR="74FB9E74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.  </w:t>
      </w:r>
    </w:p>
    <w:p w:rsidR="00AA6349" w:rsidP="3878BF2E" w:rsidRDefault="00AA6349" w14:paraId="295F2663" w14:textId="77777777">
      <w:pPr>
        <w:rPr>
          <w:rFonts w:ascii="Arial" w:hAnsi="Arial" w:eastAsia="Arial" w:cs="Arial"/>
          <w:b w:val="1"/>
          <w:bCs w:val="1"/>
        </w:rPr>
      </w:pPr>
    </w:p>
    <w:p w:rsidR="00AA6349" w:rsidP="3878BF2E" w:rsidRDefault="00AA6349" w14:paraId="56209ABB" w14:textId="5FFC09EF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3878BF2E" w:rsidR="74FB9E74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Funding Conditions and Payment Terms</w:t>
      </w:r>
    </w:p>
    <w:p w:rsidR="00AA6349" w:rsidP="3878BF2E" w:rsidRDefault="00AA6349" w14:paraId="2F84524D" w14:textId="354E2A19">
      <w:pPr>
        <w:pStyle w:val="ListParagraph"/>
        <w:numPr>
          <w:ilvl w:val="0"/>
          <w:numId w:val="4"/>
        </w:num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3878BF2E" w:rsidR="74FB9E74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>Funding will be paid directly to the home institution of the recipient as a single award. We are unable to pay any costs (including personal expenses) to a personal bank account</w:t>
      </w:r>
      <w:r w:rsidRPr="3878BF2E" w:rsidR="74FB9E74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 xml:space="preserve">.  </w:t>
      </w:r>
      <w:r w:rsidRPr="3878BF2E" w:rsidR="74FB9E74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 </w:t>
      </w:r>
    </w:p>
    <w:p w:rsidR="00AA6349" w:rsidP="3878BF2E" w:rsidRDefault="00AA6349" w14:paraId="7A4C84A5" w14:textId="6FE17255">
      <w:pPr>
        <w:pStyle w:val="ListParagraph"/>
        <w:numPr>
          <w:ilvl w:val="0"/>
          <w:numId w:val="4"/>
        </w:numPr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</w:pPr>
      <w:r w:rsidRPr="3878BF2E" w:rsidR="74FB9E74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 xml:space="preserve">QEPNT will pay to the recipient 80% of the full economic costs directly incurred by the recipient. </w:t>
      </w:r>
    </w:p>
    <w:p w:rsidR="00AA6349" w:rsidP="3878BF2E" w:rsidRDefault="00AA6349" w14:paraId="3D60919A" w14:textId="1246828F">
      <w:pPr>
        <w:pStyle w:val="ListParagraph"/>
        <w:numPr>
          <w:ilvl w:val="0"/>
          <w:numId w:val="4"/>
        </w:numPr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</w:pPr>
      <w:r w:rsidRPr="3878BF2E" w:rsidR="74FB9E74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 xml:space="preserve">The funding must be used only for the purposes of the activity outlined in the application form and must be spent </w:t>
      </w:r>
      <w:r w:rsidRPr="3878BF2E" w:rsidR="74FB9E74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>in accordance with</w:t>
      </w:r>
      <w:r w:rsidRPr="3878BF2E" w:rsidR="74FB9E74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 xml:space="preserve"> the project budget set out therein</w:t>
      </w:r>
      <w:r w:rsidRPr="3878BF2E" w:rsidR="74FB9E74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 xml:space="preserve">.  </w:t>
      </w:r>
    </w:p>
    <w:p w:rsidR="00AA6349" w:rsidP="3878BF2E" w:rsidRDefault="00AA6349" w14:paraId="3CE7A237" w14:textId="4E583C4C">
      <w:pPr>
        <w:pStyle w:val="ListParagraph"/>
        <w:numPr>
          <w:ilvl w:val="0"/>
          <w:numId w:val="4"/>
        </w:numPr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</w:pPr>
      <w:r w:rsidRPr="3878BF2E" w:rsidR="74FB9E74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 xml:space="preserve">The award is </w:t>
      </w:r>
      <w:r w:rsidRPr="3878BF2E" w:rsidR="74FB9E74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>deemed</w:t>
      </w:r>
      <w:r w:rsidRPr="3878BF2E" w:rsidR="74FB9E74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 xml:space="preserve"> to be inclusive of VAT and </w:t>
      </w:r>
      <w:r w:rsidRPr="3878BF2E" w:rsidR="74FB9E74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>represents</w:t>
      </w:r>
      <w:r w:rsidRPr="3878BF2E" w:rsidR="74FB9E74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 xml:space="preserve"> the </w:t>
      </w:r>
      <w:r w:rsidRPr="3878BF2E" w:rsidR="74FB9E74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>maximum</w:t>
      </w:r>
      <w:r w:rsidRPr="3878BF2E" w:rsidR="74FB9E74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 xml:space="preserve"> amount payable by QEPNT to the recipient.</w:t>
      </w:r>
    </w:p>
    <w:p w:rsidR="00AA6349" w:rsidP="3878BF2E" w:rsidRDefault="00AA6349" w14:paraId="67385104" w14:textId="21E2E418">
      <w:pPr>
        <w:pStyle w:val="ListParagraph"/>
        <w:numPr>
          <w:ilvl w:val="0"/>
          <w:numId w:val="4"/>
        </w:numPr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</w:pPr>
      <w:r w:rsidRPr="3878BF2E" w:rsidR="74FB9E74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 xml:space="preserve">Under no circumstances will QEPNT </w:t>
      </w:r>
      <w:r w:rsidRPr="3878BF2E" w:rsidR="74FB9E74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>be responsible for</w:t>
      </w:r>
      <w:r w:rsidRPr="3878BF2E" w:rsidR="74FB9E74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 xml:space="preserve"> any </w:t>
      </w:r>
      <w:r w:rsidRPr="3878BF2E" w:rsidR="74FB9E74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>additional</w:t>
      </w:r>
      <w:r w:rsidRPr="3878BF2E" w:rsidR="74FB9E74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 xml:space="preserve"> costs incurred by the recipient in connection with the activity.</w:t>
      </w:r>
    </w:p>
    <w:p w:rsidR="00AA6349" w:rsidP="3878BF2E" w:rsidRDefault="00AA6349" w14:paraId="0A95FC48" w14:textId="7EB773D0">
      <w:pPr>
        <w:pStyle w:val="ListParagraph"/>
        <w:numPr>
          <w:ilvl w:val="0"/>
          <w:numId w:val="4"/>
        </w:numPr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</w:pPr>
      <w:r w:rsidRPr="3878BF2E" w:rsidR="74FB9E74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 xml:space="preserve">The award must be spent </w:t>
      </w:r>
      <w:r w:rsidRPr="3878BF2E" w:rsidR="74FB9E74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>in accordance with</w:t>
      </w:r>
      <w:r w:rsidRPr="3878BF2E" w:rsidR="74FB9E74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 xml:space="preserve"> EPSRC grant award Terms and Conditions </w:t>
      </w:r>
      <w:hyperlink r:id="Rc2599f0df8ee4ac8">
        <w:r w:rsidRPr="3878BF2E" w:rsidR="74FB9E74">
          <w:rPr>
            <w:rStyle w:val="Hyperlink"/>
            <w:rFonts w:ascii="Arial" w:hAnsi="Arial" w:eastAsia="Arial" w:cs="Arial"/>
            <w:strike w:val="0"/>
            <w:dstrike w:val="0"/>
            <w:noProof w:val="0"/>
            <w:sz w:val="24"/>
            <w:szCs w:val="24"/>
            <w:lang w:val="en-GB"/>
          </w:rPr>
          <w:t>https://www.ukri.org/wp-content/uploads/2025/03/UKRI-28032025-UKRI_fEC-Grant-Terms-And-Conditions-April-2025.pdf</w:t>
        </w:r>
      </w:hyperlink>
      <w:r w:rsidRPr="3878BF2E" w:rsidR="74FB9E74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>.</w:t>
      </w:r>
    </w:p>
    <w:p w:rsidR="00AA6349" w:rsidP="3878BF2E" w:rsidRDefault="00AA6349" w14:paraId="764A0D96" w14:textId="2D86AAB8">
      <w:pPr>
        <w:pStyle w:val="ListParagraph"/>
        <w:numPr>
          <w:ilvl w:val="0"/>
          <w:numId w:val="4"/>
        </w:num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3878BF2E" w:rsidR="74FB9E74">
        <w:rPr>
          <w:rFonts w:ascii="Arial" w:hAnsi="Arial" w:eastAsia="Arial" w:cs="Arial"/>
          <w:noProof w:val="0"/>
          <w:sz w:val="24"/>
          <w:szCs w:val="24"/>
          <w:lang w:val="en-GB"/>
        </w:rPr>
        <w:t>Funding is conditional on the receipt of a post-activity/event report within one-month of the event taking place, outlining the main outcomes/impact of the funding</w:t>
      </w:r>
      <w:r w:rsidRPr="3878BF2E" w:rsidR="74FB9E74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.  </w:t>
      </w:r>
      <w:r w:rsidRPr="3878BF2E" w:rsidR="74FB9E74">
        <w:rPr>
          <w:rFonts w:ascii="Arial" w:hAnsi="Arial" w:eastAsia="Arial" w:cs="Arial"/>
          <w:noProof w:val="0"/>
          <w:sz w:val="24"/>
          <w:szCs w:val="24"/>
          <w:lang w:val="en-GB"/>
        </w:rPr>
        <w:t>The Hub Management Team will provide a pro-forma to all successful recipients.</w:t>
      </w:r>
    </w:p>
    <w:p w:rsidR="00AA6349" w:rsidP="3878BF2E" w:rsidRDefault="00AA6349" w14:paraId="19F8A166" w14:textId="751F09D6">
      <w:pPr>
        <w:pStyle w:val="ListParagraph"/>
        <w:numPr>
          <w:ilvl w:val="0"/>
          <w:numId w:val="4"/>
        </w:num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3878BF2E" w:rsidR="74FB9E74">
        <w:rPr>
          <w:rFonts w:ascii="Arial" w:hAnsi="Arial" w:eastAsia="Arial" w:cs="Arial"/>
          <w:noProof w:val="0"/>
          <w:sz w:val="24"/>
          <w:szCs w:val="24"/>
          <w:lang w:val="en-GB"/>
        </w:rPr>
        <w:t>Funding is only available for colleagues working in one or more of the NQTP Hubs</w:t>
      </w:r>
      <w:r w:rsidRPr="3878BF2E" w:rsidR="74FB9E74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.  </w:t>
      </w:r>
      <w:r w:rsidRPr="3878BF2E" w:rsidR="74FB9E74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 </w:t>
      </w:r>
    </w:p>
    <w:p w:rsidR="00AA6349" w:rsidP="3878BF2E" w:rsidRDefault="00AA6349" w14:paraId="7AAFD85B" w14:textId="0E5D71B9">
      <w:pPr>
        <w:pStyle w:val="ListParagraph"/>
        <w:numPr>
          <w:ilvl w:val="0"/>
          <w:numId w:val="4"/>
        </w:num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3878BF2E" w:rsidR="74FB9E74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Events/activities must be related to the work of the NQTP Hubs and be aligned to the </w:t>
      </w:r>
      <w:r w:rsidRPr="3878BF2E" w:rsidR="74FB9E74">
        <w:rPr>
          <w:rFonts w:ascii="Arial" w:hAnsi="Arial" w:eastAsia="Arial" w:cs="Arial"/>
          <w:noProof w:val="0"/>
          <w:sz w:val="24"/>
          <w:szCs w:val="24"/>
          <w:lang w:val="en-GB"/>
        </w:rPr>
        <w:t>objectives</w:t>
      </w:r>
      <w:r w:rsidRPr="3878BF2E" w:rsidR="74FB9E74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of the QEPNT Hub</w:t>
      </w:r>
      <w:r w:rsidRPr="3878BF2E" w:rsidR="74FB9E74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.  </w:t>
      </w:r>
    </w:p>
    <w:p w:rsidR="00AA6349" w:rsidP="3878BF2E" w:rsidRDefault="00AA6349" w14:paraId="7112B6CC" w14:textId="2FE500FD">
      <w:pPr>
        <w:pStyle w:val="ListParagraph"/>
        <w:numPr>
          <w:ilvl w:val="0"/>
          <w:numId w:val="4"/>
        </w:num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3878BF2E" w:rsidR="74FB9E74">
        <w:rPr>
          <w:rFonts w:ascii="Arial" w:hAnsi="Arial" w:eastAsia="Arial" w:cs="Arial"/>
          <w:noProof w:val="0"/>
          <w:sz w:val="24"/>
          <w:szCs w:val="24"/>
          <w:lang w:val="en-GB"/>
        </w:rPr>
        <w:t>This scheme cannot be used to pay for researcher salaries, or any other costs associated with the payment of an individual</w:t>
      </w:r>
      <w:r w:rsidRPr="3878BF2E" w:rsidR="74FB9E74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.  </w:t>
      </w:r>
    </w:p>
    <w:p w:rsidR="00AA6349" w:rsidP="3878BF2E" w:rsidRDefault="00AA6349" w14:paraId="4C776AB1" w14:textId="1E4A849E">
      <w:pPr>
        <w:rPr>
          <w:rFonts w:ascii="Arial" w:hAnsi="Arial" w:eastAsia="Arial" w:cs="Arial"/>
          <w:b w:val="1"/>
          <w:bCs w:val="1"/>
        </w:rPr>
      </w:pPr>
    </w:p>
    <w:p w:rsidR="00AA6349" w:rsidP="3878BF2E" w:rsidRDefault="00AA6349" w14:paraId="1C75D04B" w14:textId="25A797A9">
      <w:pPr>
        <w:rPr>
          <w:rFonts w:ascii="Arial" w:hAnsi="Arial" w:eastAsia="Arial" w:cs="Arial"/>
          <w:b w:val="1"/>
          <w:bCs w:val="1"/>
        </w:rPr>
      </w:pPr>
      <w:r w:rsidRPr="3878BF2E" w:rsidR="00AA6349">
        <w:rPr>
          <w:rFonts w:ascii="Arial" w:hAnsi="Arial" w:eastAsia="Arial" w:cs="Arial"/>
          <w:b w:val="1"/>
          <w:bCs w:val="1"/>
        </w:rPr>
        <w:t>Application Process</w:t>
      </w:r>
    </w:p>
    <w:p w:rsidR="3AF01995" w:rsidP="3878BF2E" w:rsidRDefault="3AF01995" w14:paraId="796107D3" w14:textId="56F40970">
      <w:pPr>
        <w:pStyle w:val="ListParagraph"/>
        <w:numPr>
          <w:ilvl w:val="0"/>
          <w:numId w:val="3"/>
        </w:num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3878BF2E" w:rsidR="3AF01995">
        <w:rPr>
          <w:rFonts w:ascii="Arial" w:hAnsi="Arial" w:eastAsia="Arial" w:cs="Arial"/>
          <w:noProof w:val="0"/>
          <w:sz w:val="24"/>
          <w:szCs w:val="24"/>
          <w:lang w:val="en-GB"/>
        </w:rPr>
        <w:t>Eligible candidates may apply for funding at any time during the current phase of the NQTP Hubs (to November 2029).</w:t>
      </w:r>
    </w:p>
    <w:p w:rsidRPr="00D00062" w:rsidR="00A23D9F" w:rsidP="3878BF2E" w:rsidRDefault="00A23D9F" w14:paraId="0291C32E" w14:textId="2B2B444D">
      <w:pPr>
        <w:pStyle w:val="ListParagraph"/>
        <w:numPr>
          <w:ilvl w:val="0"/>
          <w:numId w:val="3"/>
        </w:numPr>
        <w:rPr>
          <w:rFonts w:ascii="Arial" w:hAnsi="Arial" w:eastAsia="Arial" w:cs="Arial"/>
          <w:b w:val="1"/>
          <w:bCs w:val="1"/>
        </w:rPr>
      </w:pPr>
      <w:r w:rsidRPr="3878BF2E" w:rsidR="00A23D9F">
        <w:rPr>
          <w:rFonts w:ascii="Arial" w:hAnsi="Arial" w:eastAsia="Arial" w:cs="Arial"/>
        </w:rPr>
        <w:t xml:space="preserve">Requests for funding should be made </w:t>
      </w:r>
      <w:r w:rsidRPr="3878BF2E" w:rsidR="00D00062">
        <w:rPr>
          <w:rFonts w:ascii="Arial" w:hAnsi="Arial" w:eastAsia="Arial" w:cs="Arial"/>
        </w:rPr>
        <w:t xml:space="preserve">by completing the </w:t>
      </w:r>
      <w:r w:rsidRPr="3878BF2E" w:rsidR="00D00062">
        <w:rPr>
          <w:rFonts w:ascii="Arial" w:hAnsi="Arial" w:eastAsia="Arial" w:cs="Arial"/>
        </w:rPr>
        <w:t>appropriate application</w:t>
      </w:r>
      <w:r w:rsidRPr="3878BF2E" w:rsidR="00D00062">
        <w:rPr>
          <w:rFonts w:ascii="Arial" w:hAnsi="Arial" w:eastAsia="Arial" w:cs="Arial"/>
        </w:rPr>
        <w:t xml:space="preserve"> form and returning it to </w:t>
      </w:r>
      <w:hyperlink r:id="Rc83da017abb741eb">
        <w:r w:rsidRPr="3878BF2E" w:rsidR="00D00062">
          <w:rPr>
            <w:rStyle w:val="Hyperlink"/>
            <w:rFonts w:ascii="Arial" w:hAnsi="Arial" w:eastAsia="Arial" w:cs="Arial"/>
          </w:rPr>
          <w:t>info@QEPNT.ac.uk</w:t>
        </w:r>
      </w:hyperlink>
      <w:r w:rsidRPr="3878BF2E" w:rsidR="00D00062">
        <w:rPr>
          <w:rFonts w:ascii="Arial" w:hAnsi="Arial" w:eastAsia="Arial" w:cs="Arial"/>
        </w:rPr>
        <w:t xml:space="preserve">.  </w:t>
      </w:r>
    </w:p>
    <w:p w:rsidR="00D00062" w:rsidP="3878BF2E" w:rsidRDefault="008F4FAE" w14:paraId="201AC3F3" w14:textId="22CC6FB2">
      <w:pPr>
        <w:pStyle w:val="ListParagraph"/>
        <w:numPr>
          <w:ilvl w:val="0"/>
          <w:numId w:val="3"/>
        </w:numPr>
        <w:rPr>
          <w:rFonts w:ascii="Arial" w:hAnsi="Arial" w:eastAsia="Arial" w:cs="Arial"/>
        </w:rPr>
      </w:pPr>
      <w:r w:rsidRPr="3878BF2E" w:rsidR="008F4FAE">
        <w:rPr>
          <w:rFonts w:ascii="Arial" w:hAnsi="Arial" w:eastAsia="Arial" w:cs="Arial"/>
        </w:rPr>
        <w:t>Applications will be considered on a case-by-case basis</w:t>
      </w:r>
      <w:r w:rsidRPr="3878BF2E" w:rsidR="008F4FAE">
        <w:rPr>
          <w:rFonts w:ascii="Arial" w:hAnsi="Arial" w:eastAsia="Arial" w:cs="Arial"/>
        </w:rPr>
        <w:t xml:space="preserve">, and peer reviewed by a selection panel including the Hub PI, Hub Director, Hub </w:t>
      </w:r>
      <w:r w:rsidRPr="3878BF2E" w:rsidR="008F4FAE">
        <w:rPr>
          <w:rFonts w:ascii="Arial" w:hAnsi="Arial" w:eastAsia="Arial" w:cs="Arial"/>
        </w:rPr>
        <w:t>Management</w:t>
      </w:r>
      <w:r w:rsidRPr="3878BF2E" w:rsidR="008F4FAE">
        <w:rPr>
          <w:rFonts w:ascii="Arial" w:hAnsi="Arial" w:eastAsia="Arial" w:cs="Arial"/>
        </w:rPr>
        <w:t xml:space="preserve"> and selected Hub </w:t>
      </w:r>
      <w:r w:rsidRPr="3878BF2E" w:rsidR="008F4FAE">
        <w:rPr>
          <w:rFonts w:ascii="Arial" w:hAnsi="Arial" w:eastAsia="Arial" w:cs="Arial"/>
        </w:rPr>
        <w:t>CoIs</w:t>
      </w:r>
      <w:r w:rsidRPr="3878BF2E" w:rsidR="008F4FAE">
        <w:rPr>
          <w:rFonts w:ascii="Arial" w:hAnsi="Arial" w:eastAsia="Arial" w:cs="Arial"/>
        </w:rPr>
        <w:t xml:space="preserve">.  </w:t>
      </w:r>
      <w:r w:rsidRPr="3878BF2E" w:rsidR="008F4FAE">
        <w:rPr>
          <w:rFonts w:ascii="Arial" w:hAnsi="Arial" w:eastAsia="Arial" w:cs="Arial"/>
        </w:rPr>
        <w:t xml:space="preserve">Members of the review panel will </w:t>
      </w:r>
      <w:r w:rsidRPr="3878BF2E" w:rsidR="008F4FAE">
        <w:rPr>
          <w:rFonts w:ascii="Arial" w:hAnsi="Arial" w:eastAsia="Arial" w:cs="Arial"/>
        </w:rPr>
        <w:t>be required</w:t>
      </w:r>
      <w:r w:rsidRPr="3878BF2E" w:rsidR="008F4FAE">
        <w:rPr>
          <w:rFonts w:ascii="Arial" w:hAnsi="Arial" w:eastAsia="Arial" w:cs="Arial"/>
        </w:rPr>
        <w:t xml:space="preserve"> to declare any conflicts of interest and abstain where necessary. </w:t>
      </w:r>
    </w:p>
    <w:p w:rsidRPr="008F4FAE" w:rsidR="008F4FAE" w:rsidP="3878BF2E" w:rsidRDefault="008F4FAE" w14:paraId="65B0F43C" w14:textId="104C34F0">
      <w:pPr>
        <w:pStyle w:val="ListParagraph"/>
        <w:numPr>
          <w:ilvl w:val="0"/>
          <w:numId w:val="3"/>
        </w:numPr>
        <w:rPr>
          <w:rFonts w:ascii="Arial" w:hAnsi="Arial" w:eastAsia="Arial" w:cs="Arial"/>
        </w:rPr>
      </w:pPr>
      <w:r w:rsidRPr="3878BF2E" w:rsidR="008F4FAE">
        <w:rPr>
          <w:rFonts w:ascii="Arial" w:hAnsi="Arial" w:eastAsia="Arial" w:cs="Arial"/>
        </w:rPr>
        <w:t xml:space="preserve">You should expect to receive a response to your request within one month of application. </w:t>
      </w:r>
    </w:p>
    <w:p w:rsidR="00AA6349" w:rsidP="3878BF2E" w:rsidRDefault="00AA6349" w14:paraId="73094101" w14:textId="77777777">
      <w:pPr>
        <w:rPr>
          <w:rFonts w:ascii="Arial" w:hAnsi="Arial" w:eastAsia="Arial" w:cs="Arial"/>
          <w:b w:val="1"/>
          <w:bCs w:val="1"/>
        </w:rPr>
      </w:pPr>
    </w:p>
    <w:p w:rsidR="28773B55" w:rsidP="3878BF2E" w:rsidRDefault="28773B55" w14:paraId="1CEC3867" w14:textId="7EAEA988">
      <w:pPr>
        <w:pStyle w:val="Normal"/>
        <w:rPr>
          <w:rFonts w:ascii="Arial" w:hAnsi="Arial" w:eastAsia="Arial" w:cs="Arial"/>
          <w:b w:val="1"/>
          <w:bCs w:val="1"/>
        </w:rPr>
      </w:pPr>
      <w:r w:rsidRPr="3878BF2E" w:rsidR="28773B55">
        <w:rPr>
          <w:rFonts w:ascii="Arial" w:hAnsi="Arial" w:eastAsia="Arial" w:cs="Arial"/>
          <w:b w:val="1"/>
          <w:bCs w:val="1"/>
        </w:rPr>
        <w:t>E</w:t>
      </w:r>
      <w:r w:rsidRPr="3878BF2E" w:rsidR="043309AE">
        <w:rPr>
          <w:rFonts w:ascii="Arial" w:hAnsi="Arial" w:eastAsia="Arial" w:cs="Arial"/>
          <w:b w:val="1"/>
          <w:bCs w:val="1"/>
        </w:rPr>
        <w:t xml:space="preserve">quality, </w:t>
      </w:r>
      <w:r w:rsidRPr="3878BF2E" w:rsidR="043309AE">
        <w:rPr>
          <w:rFonts w:ascii="Arial" w:hAnsi="Arial" w:eastAsia="Arial" w:cs="Arial"/>
          <w:b w:val="1"/>
          <w:bCs w:val="1"/>
        </w:rPr>
        <w:t>Diversity</w:t>
      </w:r>
      <w:r w:rsidRPr="3878BF2E" w:rsidR="043309AE">
        <w:rPr>
          <w:rFonts w:ascii="Arial" w:hAnsi="Arial" w:eastAsia="Arial" w:cs="Arial"/>
          <w:b w:val="1"/>
          <w:bCs w:val="1"/>
        </w:rPr>
        <w:t xml:space="preserve"> and Inclusion </w:t>
      </w:r>
    </w:p>
    <w:p w:rsidR="204F2FE6" w:rsidP="3878BF2E" w:rsidRDefault="204F2FE6" w14:paraId="495414C0" w14:textId="619FBAF6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3878BF2E" w:rsidR="204F2FE6">
        <w:rPr>
          <w:rFonts w:ascii="Arial" w:hAnsi="Arial" w:eastAsia="Arial" w:cs="Arial"/>
          <w:noProof w:val="0"/>
          <w:sz w:val="24"/>
          <w:szCs w:val="24"/>
          <w:lang w:val="en-GB"/>
        </w:rPr>
        <w:t>The QEPNT Hub is committed to supporting Equality, Diversity and Inclusion (EDI), and our funding programmes are designed to align with our EDI Strategy</w:t>
      </w:r>
      <w:r w:rsidRPr="3878BF2E" w:rsidR="204F2FE6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.  </w:t>
      </w:r>
      <w:r w:rsidRPr="3878BF2E" w:rsidR="204F2FE6">
        <w:rPr>
          <w:rFonts w:ascii="Arial" w:hAnsi="Arial" w:eastAsia="Arial" w:cs="Arial"/>
          <w:noProof w:val="0"/>
          <w:sz w:val="24"/>
          <w:szCs w:val="24"/>
          <w:lang w:val="en-GB"/>
        </w:rPr>
        <w:t>We therefore aim to provide funding as flexibly as possible, with a particular focus on reducing barriers to professional development opportunities; especially for under-represented groups and individuals with caring responsibilities.</w:t>
      </w:r>
    </w:p>
    <w:p w:rsidR="5643E48D" w:rsidP="3878BF2E" w:rsidRDefault="5643E48D" w14:paraId="23BCDDA1" w14:textId="7345DC5B">
      <w:pPr>
        <w:pStyle w:val="Normal"/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291E616F" w:rsidP="3878BF2E" w:rsidRDefault="291E616F" w14:paraId="5923A092" w14:textId="2CB3DA1F">
      <w:pPr>
        <w:pStyle w:val="Normal"/>
        <w:rPr>
          <w:rFonts w:ascii="Arial" w:hAnsi="Arial" w:eastAsia="Arial" w:cs="Arial"/>
          <w:b w:val="1"/>
          <w:bCs w:val="1"/>
        </w:rPr>
      </w:pPr>
    </w:p>
    <w:sectPr w:rsidRPr="00AA6349" w:rsidR="00AA6349" w:rsidSect="00580095">
      <w:pgSz w:w="11900" w:h="16840" w:orient="portrait"/>
      <w:pgMar w:top="1440" w:right="1440" w:bottom="1440" w:left="1440" w:header="720" w:footer="720" w:gutter="0"/>
      <w:cols w:space="720"/>
      <w:docGrid w:linePitch="360"/>
      <w:headerReference w:type="default" r:id="Rcfb30f415ee54264"/>
      <w:footerReference w:type="default" r:id="R0a7a68d646c445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06FED29" w:rsidTr="106FED29" w14:paraId="0621AF11">
      <w:trPr>
        <w:trHeight w:val="300"/>
      </w:trPr>
      <w:tc>
        <w:tcPr>
          <w:tcW w:w="3005" w:type="dxa"/>
          <w:tcMar/>
        </w:tcPr>
        <w:p w:rsidR="106FED29" w:rsidP="106FED29" w:rsidRDefault="106FED29" w14:paraId="3CFFEA7F" w14:textId="2EFDE981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06FED29" w:rsidP="106FED29" w:rsidRDefault="106FED29" w14:paraId="3D83F0A4" w14:textId="56829575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06FED29" w:rsidP="106FED29" w:rsidRDefault="106FED29" w14:paraId="7B1F7DF6" w14:textId="06C4A3B8">
          <w:pPr>
            <w:pStyle w:val="Header"/>
            <w:bidi w:val="0"/>
            <w:ind w:right="-115"/>
            <w:jc w:val="right"/>
          </w:pPr>
        </w:p>
      </w:tc>
    </w:tr>
  </w:tbl>
  <w:p w:rsidR="106FED29" w:rsidP="106FED29" w:rsidRDefault="106FED29" w14:paraId="7B190F46" w14:textId="2D5A8ED9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06FED29" w:rsidTr="106FED29" w14:paraId="1D705655">
      <w:trPr>
        <w:trHeight w:val="300"/>
      </w:trPr>
      <w:tc>
        <w:tcPr>
          <w:tcW w:w="3005" w:type="dxa"/>
          <w:tcMar/>
        </w:tcPr>
        <w:p w:rsidR="106FED29" w:rsidP="106FED29" w:rsidRDefault="106FED29" w14:paraId="7041E7BD" w14:textId="557E7A46">
          <w:pPr>
            <w:pStyle w:val="Header"/>
            <w:bidi w:val="0"/>
            <w:ind w:left="-115"/>
            <w:jc w:val="left"/>
          </w:pPr>
          <w:r w:rsidR="106FED29">
            <w:drawing>
              <wp:inline wp14:editId="32315C59" wp14:anchorId="03A12CB6">
                <wp:extent cx="1771650" cy="752475"/>
                <wp:effectExtent l="0" t="0" r="0" b="0"/>
                <wp:docPr id="46249083" name="drawing" descr="A blue and white logo&#10;&#10;AI-generated content may be incorrect."/>
                <wp:cNvGraphicFramePr>
                  <a:graphicFrameLocks noChangeAspect="1"/>
                </wp:cNvGraphicFramePr>
                <a:graphic>
                  <a:graphicData xmlns:a="http://schemas.openxmlformats.org/drawingml/2006/main" uri="http://schemas.openxmlformats.org/drawingml/2006/picture">
                    <pic:pic xmlns:pic="http://schemas.openxmlformats.org/drawingml/2006/picture">
                      <pic:nvPicPr xmlns:pic="http://schemas.openxmlformats.org/drawingml/2006/picture">
                        <pic:cNvPr xmlns:pic="http://schemas.openxmlformats.org/drawingml/2006/picture" id="46249083" name=""/>
                        <pic:cNvPicPr xmlns:pic="http://schemas.openxmlformats.org/drawingml/2006/picture"/>
                      </pic:nvPicPr>
                      <pic:blipFill xmlns:pic="http://schemas.openxmlformats.org/drawingml/2006/picture">
                        <a:blip xmlns:r="http://schemas.openxmlformats.org/officeDocument/2006/relationships" xmlns:a="http://schemas.openxmlformats.org/drawingml/2006/main" r:embed="rId194847648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 xmlns:a="http://schemas.openxmlformats.org/drawingml/2006/main">
                          <a:fillRect xmlns:a="http://schemas.openxmlformats.org/drawingml/2006/main"/>
                        </a:stretch>
                      </pic:blipFill>
                      <pic:spPr xmlns:pic="http://schemas.openxmlformats.org/drawingml/2006/picture">
                        <a:xfrm xmlns:a="http://schemas.openxmlformats.org/drawingml/2006/main">
                          <a:off xmlns:a="http://schemas.openxmlformats.org/drawingml/2006/main" x="0" y="0"/>
                          <a:ext xmlns:a="http://schemas.openxmlformats.org/drawingml/2006/main" cx="1771650" cy="752475"/>
                        </a:xfrm>
                        <a:prstGeom xmlns:a="http://schemas.openxmlformats.org/drawingml/2006/main" prst="rect">
                          <a:avLst xmlns:a="http://schemas.openxmlformats.org/drawingml/2006/main"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106FED29" w:rsidP="106FED29" w:rsidRDefault="106FED29" w14:paraId="704C8294" w14:textId="5989512E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06FED29" w:rsidP="106FED29" w:rsidRDefault="106FED29" w14:paraId="00661D8C" w14:textId="5C5EE04B">
          <w:pPr>
            <w:pStyle w:val="Header"/>
            <w:bidi w:val="0"/>
            <w:ind w:right="-115"/>
            <w:jc w:val="right"/>
          </w:pPr>
        </w:p>
      </w:tc>
    </w:tr>
  </w:tbl>
  <w:p w:rsidR="106FED29" w:rsidP="106FED29" w:rsidRDefault="106FED29" w14:paraId="1F464615" w14:textId="3DF00941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3">
    <w:nsid w:val="88580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48553089"/>
    <w:multiLevelType w:val="hybridMultilevel"/>
    <w:tmpl w:val="4E1270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353757C"/>
    <w:multiLevelType w:val="hybridMultilevel"/>
    <w:tmpl w:val="E016490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AF43A31"/>
    <w:multiLevelType w:val="hybridMultilevel"/>
    <w:tmpl w:val="3A0402F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3"/>
  </w:num>
  <w:num w:numId="1" w16cid:durableId="380062506">
    <w:abstractNumId w:val="0"/>
  </w:num>
  <w:num w:numId="2" w16cid:durableId="1468738228">
    <w:abstractNumId w:val="1"/>
  </w:num>
  <w:num w:numId="3" w16cid:durableId="802308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112"/>
    <w:rsid w:val="000F02C4"/>
    <w:rsid w:val="002A6C58"/>
    <w:rsid w:val="002E39A2"/>
    <w:rsid w:val="003B4EF8"/>
    <w:rsid w:val="003C276B"/>
    <w:rsid w:val="00493A86"/>
    <w:rsid w:val="0057433A"/>
    <w:rsid w:val="00580095"/>
    <w:rsid w:val="006C6294"/>
    <w:rsid w:val="006D7BE7"/>
    <w:rsid w:val="006F3FCC"/>
    <w:rsid w:val="008A311B"/>
    <w:rsid w:val="008F4FAE"/>
    <w:rsid w:val="00A23D9F"/>
    <w:rsid w:val="00A42C2B"/>
    <w:rsid w:val="00AA6349"/>
    <w:rsid w:val="00AD01C6"/>
    <w:rsid w:val="00C55BAD"/>
    <w:rsid w:val="00CC76CD"/>
    <w:rsid w:val="00CF0F15"/>
    <w:rsid w:val="00D00062"/>
    <w:rsid w:val="00DA297B"/>
    <w:rsid w:val="00EB6112"/>
    <w:rsid w:val="00F837B8"/>
    <w:rsid w:val="00FB0608"/>
    <w:rsid w:val="043309AE"/>
    <w:rsid w:val="05BE7CE1"/>
    <w:rsid w:val="0A167A10"/>
    <w:rsid w:val="0F1D2B25"/>
    <w:rsid w:val="106FED29"/>
    <w:rsid w:val="1699E73F"/>
    <w:rsid w:val="17B7B98A"/>
    <w:rsid w:val="1CA07153"/>
    <w:rsid w:val="1D4BD6B8"/>
    <w:rsid w:val="1DA318D3"/>
    <w:rsid w:val="1E7D230A"/>
    <w:rsid w:val="204F2FE6"/>
    <w:rsid w:val="2217024F"/>
    <w:rsid w:val="22A79D82"/>
    <w:rsid w:val="24D62D10"/>
    <w:rsid w:val="2575B085"/>
    <w:rsid w:val="28773B55"/>
    <w:rsid w:val="291E616F"/>
    <w:rsid w:val="2EA6DEF3"/>
    <w:rsid w:val="3089CD44"/>
    <w:rsid w:val="34FE0955"/>
    <w:rsid w:val="35E18EB7"/>
    <w:rsid w:val="38740668"/>
    <w:rsid w:val="3878BF2E"/>
    <w:rsid w:val="3AF01995"/>
    <w:rsid w:val="3EC23227"/>
    <w:rsid w:val="3FC281AB"/>
    <w:rsid w:val="4AE118A6"/>
    <w:rsid w:val="4FEB05DB"/>
    <w:rsid w:val="500CCEF0"/>
    <w:rsid w:val="50BAFC32"/>
    <w:rsid w:val="5459296B"/>
    <w:rsid w:val="54E40733"/>
    <w:rsid w:val="5643E48D"/>
    <w:rsid w:val="5DA618B5"/>
    <w:rsid w:val="5F757B25"/>
    <w:rsid w:val="5FF81A6D"/>
    <w:rsid w:val="63B9C329"/>
    <w:rsid w:val="64F87C70"/>
    <w:rsid w:val="66D79483"/>
    <w:rsid w:val="6788A201"/>
    <w:rsid w:val="69C13B94"/>
    <w:rsid w:val="69E46FEE"/>
    <w:rsid w:val="6E515993"/>
    <w:rsid w:val="6FEB1BFA"/>
    <w:rsid w:val="70E30EE1"/>
    <w:rsid w:val="74FB9E74"/>
    <w:rsid w:val="750D6D53"/>
    <w:rsid w:val="753CB60D"/>
    <w:rsid w:val="754BBB34"/>
    <w:rsid w:val="76B4785F"/>
    <w:rsid w:val="7834BFA4"/>
    <w:rsid w:val="7C09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E9C0C1"/>
  <w14:defaultImageDpi w14:val="32767"/>
  <w15:chartTrackingRefBased/>
  <w15:docId w15:val="{5B1AB32B-5FCA-2A40-AA56-E4968E47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6112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611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1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61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1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1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1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1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1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EB6112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EB6112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EB6112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B6112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EB6112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B6112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EB6112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EB6112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EB61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6112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B611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1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B61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6112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EB61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61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61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112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B61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611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0006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00062"/>
    <w:rPr>
      <w:color w:val="605E5C"/>
      <w:shd w:val="clear" w:color="auto" w:fill="E1DFDD"/>
    </w:rPr>
  </w:style>
  <w:style w:type="paragraph" w:styleId="Header">
    <w:uiPriority w:val="99"/>
    <w:name w:val="header"/>
    <w:basedOn w:val="Normal"/>
    <w:unhideWhenUsed/>
    <w:rsid w:val="106FED29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06FED29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3.xml" Id="rId11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Relationship Type="http://schemas.openxmlformats.org/officeDocument/2006/relationships/header" Target="header.xml" Id="Rcfb30f415ee54264" /><Relationship Type="http://schemas.openxmlformats.org/officeDocument/2006/relationships/footer" Target="footer.xml" Id="R0a7a68d646c44543" /><Relationship Type="http://schemas.openxmlformats.org/officeDocument/2006/relationships/hyperlink" Target="https://www.ukri.org/wp-content/uploads/2025/03/UKRI-28032025-UKRI_fEC-Grant-Terms-And-Conditions-April-2025.pdf" TargetMode="External" Id="Rc2599f0df8ee4ac8" /><Relationship Type="http://schemas.openxmlformats.org/officeDocument/2006/relationships/hyperlink" Target="mailto:info@QEPNT.ac.uk" TargetMode="External" Id="Rc83da017abb741eb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png" Id="rId194847648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64AFD7EB22774DB8B223FD9C97A079" ma:contentTypeVersion="12" ma:contentTypeDescription="Create a new document." ma:contentTypeScope="" ma:versionID="bf918595658bf19f9b06880467aa0bd4">
  <xsd:schema xmlns:xsd="http://www.w3.org/2001/XMLSchema" xmlns:xs="http://www.w3.org/2001/XMLSchema" xmlns:p="http://schemas.microsoft.com/office/2006/metadata/properties" xmlns:ns2="a00c3c58-12d9-41b1-b7cf-c4247674f9a5" xmlns:ns3="8b8cb216-606f-4263-be54-28c06aa358bb" targetNamespace="http://schemas.microsoft.com/office/2006/metadata/properties" ma:root="true" ma:fieldsID="61b31c1c9c29e72401a6719c09a3e465" ns2:_="" ns3:_="">
    <xsd:import namespace="a00c3c58-12d9-41b1-b7cf-c4247674f9a5"/>
    <xsd:import namespace="8b8cb216-606f-4263-be54-28c06aa358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c3c58-12d9-41b1-b7cf-c4247674f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cb216-606f-4263-be54-28c06aa358b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326e71b-1bcc-47b1-88a5-3093ba6a74d8}" ma:internalName="TaxCatchAll" ma:showField="CatchAllData" ma:web="8b8cb216-606f-4263-be54-28c06aa358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cb216-606f-4263-be54-28c06aa358bb" xsi:nil="true"/>
    <lcf76f155ced4ddcb4097134ff3c332f xmlns="a00c3c58-12d9-41b1-b7cf-c4247674f9a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F2F474-169F-4DF3-B6EF-F729A022EB26}"/>
</file>

<file path=customXml/itemProps2.xml><?xml version="1.0" encoding="utf-8"?>
<ds:datastoreItem xmlns:ds="http://schemas.openxmlformats.org/officeDocument/2006/customXml" ds:itemID="{1043D4AE-2A16-472B-A772-19282DB9F06E}"/>
</file>

<file path=customXml/itemProps3.xml><?xml version="1.0" encoding="utf-8"?>
<ds:datastoreItem xmlns:ds="http://schemas.openxmlformats.org/officeDocument/2006/customXml" ds:itemID="{656B716B-FBB1-47C5-80F5-EA054D4F492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Steven Kendrick</dc:creator>
  <keywords/>
  <dc:description/>
  <lastModifiedBy>Steven Kendrick</lastModifiedBy>
  <revision>14</revision>
  <dcterms:created xsi:type="dcterms:W3CDTF">2025-04-29T09:19:00.0000000Z</dcterms:created>
  <dcterms:modified xsi:type="dcterms:W3CDTF">2025-10-03T08:30:55.8258911Z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0x0101006B64AFD7EB22774DB8B223FD9C97A079</vt:lpwstr>
  </property>
  <property fmtid="{D5CDD505-2E9C-101B-9397-08002B2CF9AE}" pid="3" name="MediaServiceImageTags">
    <vt:lpwstr/>
  </property>
</Properties>
</file>